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05" w:rightChars="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西安工商学院“泾野科创园”众创空间入驻申请表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05" w:right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3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87"/>
        <w:gridCol w:w="1070"/>
        <w:gridCol w:w="216"/>
        <w:gridCol w:w="1797"/>
        <w:gridCol w:w="700"/>
        <w:gridCol w:w="630"/>
        <w:gridCol w:w="2015"/>
        <w:gridCol w:w="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工作室名称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行业类别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制造业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信息传输、软件和信息技术服务业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文化、体育和娱乐业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科学研究和技术服务业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教育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创业者类别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□创业计划团队  □创业实践团队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□初创企业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基本情况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成员信息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学院年级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项目指导教师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场地需求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独立工作室（）间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工位（ ）个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是否已注册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注册时间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法人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注册地址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注册类型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科研机构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社会团体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037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642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680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创业计划书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项目可行性报告</w:t>
            </w: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960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指导教师意见</w:t>
            </w: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2225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所在二级学院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2156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创新创业教育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2156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众创空间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小组审核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组长签字：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line="400" w:lineRule="exact"/>
        <w:ind w:firstLine="508" w:firstLineChars="200"/>
        <w:textAlignment w:val="auto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备注：此表一式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双面打印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textAlignment w:val="auto"/>
        <w:rPr>
          <w:rFonts w:hint="eastAsia"/>
          <w:color w:val="FF0000"/>
          <w:sz w:val="24"/>
          <w:highlight w:val="none"/>
          <w:lang w:val="en-US" w:eastAsia="zh-CN"/>
        </w:rPr>
        <w:sectPr>
          <w:pgSz w:w="11906" w:h="16838"/>
          <w:pgMar w:top="851" w:right="1304" w:bottom="1418" w:left="1304" w:header="851" w:footer="992" w:gutter="170"/>
          <w:pgNumType w:fmt="decimal"/>
          <w:cols w:space="720" w:num="1"/>
          <w:titlePg/>
          <w:docGrid w:type="linesAndChars" w:linePitch="348" w:charSpace="300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textAlignment w:val="auto"/>
        <w:rPr>
          <w:rFonts w:hint="eastAsia"/>
          <w:color w:val="FF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附件2-1：</w:t>
      </w:r>
    </w:p>
    <w:tbl>
      <w:tblPr>
        <w:tblStyle w:val="4"/>
        <w:tblW w:w="0" w:type="auto"/>
        <w:tblInd w:w="5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协议编号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西安工商学院“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泾野科创园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众创空间入驻协议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企业适用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甲方：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西安工商学院创新创业教育中心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乙方：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西安工商学院学院创新创业教育中心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（以下简称“甲方”）与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（以下简称“乙方”）经过协商，甲方同意乙方入驻西安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众创空间（以下简称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工作室（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工位），自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____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使用期限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年，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保证金1000元，缴纳管理费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管理费按年收取。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为实现甲方的规范化管理，更好的助力乙方实现创业成果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转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化，双方就有关泾野科创园管理过程中的问题达成如下协议，共同遵守。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权利和义务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甲方的权利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入驻众创空间，甲方有权按照《西安工商学院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管理办法》对其进行监管。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对入驻的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（社会统一信用代码：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）,法定代表人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，身份证号码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____________________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，联系方式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进行有效监管。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甲方的义务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向乙方提供入驻场地及员工工位，提供无线WiFi全覆盖。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本工作室包含办公设施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位办公桌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张，办公椅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把，三门柜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个，其他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不干涉乙方的正常工作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活动，协助解决入驻期间的管理问题。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乙方的权利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乙方有权依法维护自己的合法权益，对入驻项目自主从事研究、开发、生产和销售的权益。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对园区的日常管理，有权提出合理性的建议。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乙方有权使用甲方提供的公共办公设施。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乙方的义务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乙方应认真履行与甲方签订的入驻协议及遵守西安工商学院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众创空间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管理办法。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乙方应配合甲方对其创业项目的监督和检查工作，共同推进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内各项工作的开展。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乙方不得在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内从事与申请项目无关的活动，或将该办公场地转租给他人。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乙方应自觉维护公共办公区域的正常工作秩序，爱护桌椅设备，注意保持公共卫生。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自愿接受甲方的指导和管理，严格遵守甲方制订的管理办法。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季度向甲方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书面报告项目实施情况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及盈利情况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，接受甲方的考核检查；每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三个月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向甲方上交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总结和第二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计划，接受每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的考核。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配合甲方日常各项工作的开展。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协议的变更、解除或终止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本协议双方签字后即具有法律约束力，不得随意变更或解除。本协议需要变更或解除时，须经双方协商一致达成新的书面协议。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本协议在履行期间，如国家有关政策有重大调整时，双方任何一方利益受到重大影响，受影响一方可以提出变更或解除本协议。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在本协议有效期内，因甲方违反其职责，导致乙方无法实施原入驻创业团队的计划和目标的，乙方有权提前终止协议，但乙方需提前10天提出终止协议的要求。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本协议规定的入驻期满，双方的权利、义务履行完毕后，本协议自行终止。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乙方在入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协议期满后，可向甲方申请延长入驻期，经甲方批准同意后，双方需重新签订新的入驻协议。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在本协议有效期内，乙方有下列情况之一的，甲方有权随时终止本协议并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收回乙方办公场地和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乙方在孵化期内享受的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减免等优惠：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创新活动违反国家、地方法律法规的；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创新活动违法学校、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管理规定的；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未办理相关手续，私自转租给其他经营者的；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法人（团队第一负责人）违反法律或校规校纪受到记过及以上处分的；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连续两次定期考核结果为不合格的。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违约责任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双方应全面认真的履行本协议的各项规定，任何一方违反本协议的约定，对另一方造成损失的，由违约方承担另一方的损失。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因不可抗力的因素，如战争、灾害等导致协议无法履行所造成的损失，甲乙双方互不承担责任，但应在状况发生后及时通知对方，避免损失扩大。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其他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本协议自甲乙双方签字并加盖公章之日起生效。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本协议未尽事宜，经甲乙双方协商一致，签订补充协议，经双方签订的补充协议与本协议具有同等法律效力。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本协议履行过程中发生争议，双方应本着友好、互利的原则协商解决；如协商不成的，任何一方有权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有管辖权的人民法院提起诉讼。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本协议一式两份，甲乙双方各执一份 ，具有同等法律效力。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firstLine="762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甲方（公章）：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西安工商学院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乙方（公章）：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firstLine="2286" w:firstLineChars="9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创新创业教育中心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签名：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签名：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ind w:firstLine="762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日期：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ind w:firstLine="762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  <w:sectPr>
          <w:pgSz w:w="11906" w:h="16838"/>
          <w:pgMar w:top="851" w:right="1304" w:bottom="1418" w:left="1304" w:header="851" w:footer="992" w:gutter="170"/>
          <w:pgNumType w:fmt="decimal"/>
          <w:cols w:space="720" w:num="1"/>
          <w:titlePg/>
          <w:docGrid w:type="linesAndChars" w:linePitch="348" w:charSpace="300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附件2-2：</w:t>
      </w:r>
    </w:p>
    <w:tbl>
      <w:tblPr>
        <w:tblStyle w:val="4"/>
        <w:tblW w:w="0" w:type="auto"/>
        <w:tblInd w:w="5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协议编号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西安工商学院“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泾野科创园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众创空间入驻协议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工作室适用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西安工商学院创新创业教育中心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西安工商学院学院创新创业教育中心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（以下简称“甲方”）与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（以下简称“乙方”）经过协商，甲方同意乙方入驻西安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众创空间（以下简称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工作室（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工位），自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使用期限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年。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为实现甲方的规范化管理，更好的助力乙方实现创业成果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转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化，双方就有关泾野科创园管理过程中的问题达成如下协议，共同遵守。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权利和义务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甲方的权利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（团队）入驻众创空间，甲方有权按照《西安工商学院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管理办法》对其进行监管。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对入驻的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团队，团队第一负责人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，联系方式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指导教师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进行有效监管。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甲方的义务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向乙方提供入驻场地及员工工位，提供无线WiFi全覆盖。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本工作室包含办公设施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位办公桌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张，办公椅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把，三门柜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个，其他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不干涉乙方的正常工作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活动，协助解决入驻期间的管理问题。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乙方的权利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乙方有权依法维护自己的合法权益，对入驻项目自主从事研究、开发的权益。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对园区的日常管理，有权提出合理性的建议。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乙方有权使用甲方提供的公共办公设施。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乙方的义务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乙方应认真履行与甲方签订的入驻协议及遵守西安工商学院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管理办法。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乙方应配合甲方对其创业项目的监督和检查工作，共同推进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内各项工作的开展。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乙方不得在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内从事与申请项目无关的活动，或将该办公场地转租给他人。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乙方应自觉维护公共办公区域的正常工作秩序，爱护桌椅设备，注意保持公共卫生。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自愿接受甲方的指导和管理，严格遵守甲方制订的管理办法。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季度向甲方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书面报告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工作室运行情况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，接受甲方的考核检查；每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三个月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向甲方上交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总结和第二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计划，接受每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的考核。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配合甲方日常各项工作的开展。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协议的变更、解除或终止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本协议双方签字后即具有法律约束力，不得随意变更或解除。本协议需要变更或解除时，须经双方协商一致达成新的书面协议。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本协议在履行期间，如国家有关政策有重大调整时，双方任何一方利益受到重大影响，受影响一方可以提出变更或解除本协议。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在本协议有效期内，因甲方违反其职责，导致乙方无法实施原入驻创业团队的计划和目标的，乙方有权提前终止协议，但乙方需提前10天提出终止协议的要求。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本协议规定的入驻期满，双方的权利、义务履行完毕后，本协议自行终止。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乙方在入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协议期满后，可向甲方申请延长入驻期，经甲方批准同意后，双方需重新签订新的入驻协议。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在本协议有效期内，乙方有下列情况之一的，甲方有权随时终止本协议并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收回乙方办公场地和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乙方在孵化期内享受的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减免等优惠：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创新活动违反国家、地方法律法规的；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创新活动违法学校、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管理规定的；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未办理相关手续，私自转租给其他经营者的；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法人（团队第一负责人）违反法律或校规校纪受到记过及以上处分的；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连续两次定期考核结果为不合格的。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违约责任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双方应全面认真的履行本协议的各项规定，任何一方违反本协议的约定，对另一方造成损失的，由违约方承担另一方的损失。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因不可抗力的因素，如战争、灾害等导致协议无法履行所造成的损失，甲乙双方互不承担责任，但应在状况发生后及时通知对方，避免损失扩大。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其他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本协议自甲乙双方签字并加盖公章之日起生效。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本协议未尽事宜，经甲乙双方协商一致，签订补充协议，经双方签订的补充协议与本协议具有同等法律效力。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本协议履行过程中发生争议，双方应本着友好、互利的原则协商解决；如协商不成的，任何一方有权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有管辖权的人民法院提起诉讼。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本协议一式两份，甲乙双方各执一份，具有同等法律效力。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firstLine="762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甲方（公章）：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西安工商学院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乙方（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公章）：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firstLine="2286" w:firstLineChars="9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创新创业教育中心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签名：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签名：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日期：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日期：</w:t>
      </w:r>
    </w:p>
    <w:p>
      <w:pPr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05" w:rightChars="0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西安工商学院“泾野科创园”众创空间入驻申请表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505" w:right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tbl>
      <w:tblPr>
        <w:tblStyle w:val="3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87"/>
        <w:gridCol w:w="1070"/>
        <w:gridCol w:w="216"/>
        <w:gridCol w:w="1797"/>
        <w:gridCol w:w="700"/>
        <w:gridCol w:w="630"/>
        <w:gridCol w:w="2015"/>
        <w:gridCol w:w="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工作室名称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行业类别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制造业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信息传输、软件和信息技术服务业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文化、体育和娱乐业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科学研究和技术服务业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教育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创业者类别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□创业计划团队  □创业实践团队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□初创企业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基本情况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年级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核心团队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成员信息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学院年级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项目指导教师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场地需求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独立工作室（）间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固定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工位（ ）个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是否已注册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注册时间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法人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注册地址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注册类型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科研机构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社会团体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4037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（500字以内）</w:t>
            </w:r>
          </w:p>
        </w:tc>
        <w:tc>
          <w:tcPr>
            <w:tcW w:w="6428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680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创业计划书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项目可行性报告</w:t>
            </w: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1960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指导教师意见</w:t>
            </w: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2225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所在二级学院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bidi w:val="0"/>
              <w:adjustRightIn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2156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创新创业教育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9" w:type="dxa"/>
          <w:trHeight w:val="2156" w:hRule="atLeast"/>
          <w:jc w:val="center"/>
        </w:trPr>
        <w:tc>
          <w:tcPr>
            <w:tcW w:w="20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众创空间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小组审核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4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组长签字：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pacing w:line="400" w:lineRule="exact"/>
        <w:ind w:firstLine="508" w:firstLineChars="200"/>
        <w:textAlignment w:val="auto"/>
        <w:rPr>
          <w:rFonts w:hint="eastAsia" w:ascii="仿宋" w:hAnsi="仿宋" w:eastAsia="仿宋" w:cs="仿宋"/>
          <w:color w:val="FF000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备注：此表一式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</w:rPr>
        <w:t>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双面打印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textAlignment w:val="auto"/>
        <w:rPr>
          <w:rFonts w:hint="eastAsia"/>
          <w:color w:val="FF0000"/>
          <w:sz w:val="24"/>
          <w:highlight w:val="none"/>
          <w:lang w:val="en-US" w:eastAsia="zh-CN"/>
        </w:rPr>
        <w:sectPr>
          <w:pgSz w:w="11906" w:h="16838"/>
          <w:pgMar w:top="851" w:right="1304" w:bottom="1418" w:left="1304" w:header="851" w:footer="992" w:gutter="170"/>
          <w:pgNumType w:fmt="decimal"/>
          <w:cols w:space="720" w:num="1"/>
          <w:titlePg/>
          <w:docGrid w:type="linesAndChars" w:linePitch="348" w:charSpace="300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textAlignment w:val="auto"/>
        <w:rPr>
          <w:rFonts w:hint="eastAsia"/>
          <w:color w:val="FF000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附件2-1：</w:t>
      </w:r>
    </w:p>
    <w:tbl>
      <w:tblPr>
        <w:tblStyle w:val="4"/>
        <w:tblW w:w="0" w:type="auto"/>
        <w:tblInd w:w="5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协议编号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西安工商学院“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泾野科创园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众创空间入驻协议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企业适用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甲方：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西安工商学院创新创业教育中心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乙方：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西安工商学院学院创新创业教育中心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（以下简称“甲方”）与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（以下简称“乙方”）经过协商，甲方同意乙方入驻西安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众创空间（以下简称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工作室（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工位），自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____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使用期限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年，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保证金1000元，缴纳管理费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元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管理费按年收取。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为实现甲方的规范化管理，更好的助力乙方实现创业成果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转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化，双方就有关泾野科创园管理过程中的问题达成如下协议，共同遵守。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权利和义务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甲方的权利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入驻众创空间，甲方有权按照《西安工商学院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管理办法》对其进行监管。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对入驻的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（社会统一信用代码：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）,法定代表人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，身份证号码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____________________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，联系方式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none"/>
          <w:lang w:val="en-US" w:eastAsia="zh-CN" w:bidi="ar-SA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进行有效监管。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甲方的义务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向乙方提供入驻场地及员工工位，提供无线WiFi全覆盖。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本工作室包含办公设施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位办公桌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张，办公椅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把，三门柜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个，其他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不干涉乙方的正常工作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活动，协助解决入驻期间的管理问题。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乙方的权利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乙方有权依法维护自己的合法权益，对入驻项目自主从事研究、开发、生产和销售的权益。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对园区的日常管理，有权提出合理性的建议。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乙方有权使用甲方提供的公共办公设施。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乙方的义务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乙方应认真履行与甲方签订的入驻协议及遵守西安工商学院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众创空间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管理办法。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乙方应配合甲方对其创业项目的监督和检查工作，共同推进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内各项工作的开展。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乙方不得在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内从事与申请项目无关的活动，或将该办公场地转租给他人。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乙方应自觉维护公共办公区域的正常工作秩序，爱护桌椅设备，注意保持公共卫生。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自愿接受甲方的指导和管理，严格遵守甲方制订的管理办法。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季度向甲方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书面报告项目实施情况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及盈利情况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，接受甲方的考核检查；每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三个月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向甲方上交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总结和第二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计划，接受每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的考核。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配合甲方日常各项工作的开展。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协议的变更、解除或终止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本协议双方签字后即具有法律约束力，不得随意变更或解除。本协议需要变更或解除时，须经双方协商一致达成新的书面协议。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本协议在履行期间，如国家有关政策有重大调整时，双方任何一方利益受到重大影响，受影响一方可以提出变更或解除本协议。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在本协议有效期内，因甲方违反其职责，导致乙方无法实施原入驻创业团队的计划和目标的，乙方有权提前终止协议，但乙方需提前10天提出终止协议的要求。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本协议规定的入驻期满，双方的权利、义务履行完毕后，本协议自行终止。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乙方在入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协议期满后，可向甲方申请延长入驻期，经甲方批准同意后，双方需重新签订新的入驻协议。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在本协议有效期内，乙方有下列情况之一的，甲方有权随时终止本协议并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收回乙方办公场地和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乙方在孵化期内享受的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减免等优惠：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创新活动违反国家、地方法律法规的；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创新活动违法学校、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管理规定的；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未办理相关手续，私自转租给其他经营者的；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法人（团队第一负责人）违反法律或校规校纪受到记过及以上处分的；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连续两次定期考核结果为不合格的。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违约责任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双方应全面认真的履行本协议的各项规定，任何一方违反本协议的约定，对另一方造成损失的，由违约方承担另一方的损失。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因不可抗力的因素，如战争、灾害等导致协议无法履行所造成的损失，甲乙双方互不承担责任，但应在状况发生后及时通知对方，避免损失扩大。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其他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本协议自甲乙双方签字并加盖公章之日起生效。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本协议未尽事宜，经甲乙双方协商一致，签订补充协议，经双方签订的补充协议与本协议具有同等法律效力。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本协议履行过程中发生争议，双方应本着友好、互利的原则协商解决；如协商不成的，任何一方有权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有管辖权的人民法院提起诉讼。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本协议一式两份，甲乙双方各执一份 ，具有同等法律效力。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firstLine="762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甲方（公章）：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西安工商学院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乙方（公章）：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firstLine="2286" w:firstLineChars="9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创新创业教育中心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签名：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签名：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ind w:firstLine="762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日期：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ind w:firstLine="762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  <w:sectPr>
          <w:pgSz w:w="11906" w:h="16838"/>
          <w:pgMar w:top="851" w:right="1304" w:bottom="1418" w:left="1304" w:header="851" w:footer="992" w:gutter="170"/>
          <w:pgNumType w:fmt="decimal"/>
          <w:cols w:space="720" w:num="1"/>
          <w:titlePg/>
          <w:docGrid w:type="linesAndChars" w:linePitch="348" w:charSpace="3000"/>
        </w:sect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附件2-2：</w:t>
      </w:r>
    </w:p>
    <w:tbl>
      <w:tblPr>
        <w:tblStyle w:val="4"/>
        <w:tblW w:w="0" w:type="auto"/>
        <w:tblInd w:w="56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协议编号</w:t>
            </w:r>
          </w:p>
        </w:tc>
        <w:tc>
          <w:tcPr>
            <w:tcW w:w="16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西安工商学院“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泾野科创园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众创空间入驻协议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工作室适用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西安工商学院创新创业教育中心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>西安工商学院学院创新创业教育中心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（以下简称“甲方”）与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（以下简称“乙方”）经过协商，甲方同意乙方入驻西安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工商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众创空间（以下简称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工作室（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工位），自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日至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>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日，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使用期限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年。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为实现甲方的规范化管理，更好的助力乙方实现创业成果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转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化，双方就有关泾野科创园管理过程中的问题达成如下协议，共同遵守。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权利和义务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甲方的权利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（团队）入驻众创空间，甲方有权按照《西安工商学院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管理办法》对其进行监管。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对入驻的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团队，团队第一负责人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 w:bidi="ar-SA"/>
        </w:rPr>
        <w:t>_________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，身份证号码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，联系方式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指导教师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进行有效监管。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甲方的义务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向乙方提供入驻场地及员工工位，提供无线WiFi全覆盖。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本工作室包含办公设施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人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位办公桌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张，办公椅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把，三门柜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个，其他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不干涉乙方的正常工作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活动，协助解决入驻期间的管理问题。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乙方的权利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乙方有权依法维护自己的合法权益，对入驻项目自主从事研究、开发的权益。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对园区的日常管理，有权提出合理性的建议。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乙方有权使用甲方提供的公共办公设施。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03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乙方的义务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乙方应认真履行与甲方签订的入驻协议及遵守西安工商学院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管理办法。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乙方应配合甲方对其创业项目的监督和检查工作，共同推进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内各项工作的开展。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乙方不得在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内从事与申请项目无关的活动，或将该办公场地转租给他人。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乙方应自觉维护公共办公区域的正常工作秩序，爱护桌椅设备，注意保持公共卫生。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自愿接受甲方的指导和管理，严格遵守甲方制订的管理办法。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乙方应每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季度向甲方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书面报告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工作室运行情况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，接受甲方的考核检查；每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三个月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向甲方上交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总结和第二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计划，接受每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的考核。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配合甲方日常各项工作的开展。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协议的变更、解除或终止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本协议双方签字后即具有法律约束力，不得随意变更或解除。本协议需要变更或解除时，须经双方协商一致达成新的书面协议。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本协议在履行期间，如国家有关政策有重大调整时，双方任何一方利益受到重大影响，受影响一方可以提出变更或解除本协议。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在本协议有效期内，因甲方违反其职责，导致乙方无法实施原入驻创业团队的计划和目标的，乙方有权提前终止协议，但乙方需提前10天提出终止协议的要求。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本协议规定的入驻期满，双方的权利、义务履行完毕后，本协议自行终止。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乙方在入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协议期满后，可向甲方申请延长入驻期，经甲方批准同意后，双方需重新签订新的入驻协议。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在本协议有效期内，乙方有下列情况之一的，甲方有权随时终止本协议并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收回乙方办公场地和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乙方在孵化期内享受的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减免等优惠：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创新活动违反国家、地方法律法规的；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创新活动违法学校、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泾野科创园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管理规定的；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未办理相关手续，私自转租给其他经营者的；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法人（团队第一负责人）违反法律或校规校纪受到记过及以上处分的；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连续两次定期考核结果为不合格的。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违约责任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双方应全面认真的履行本协议的各项规定，任何一方违反本协议的约定，对另一方造成损失的，由违约方承担另一方的损失。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7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因不可抗力的因素，如战争、灾害等导致协议无法履行所造成的损失，甲乙双方互不承担责任，但应在状况发生后及时通知对方，避免损失扩大。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42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其他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本协议自甲乙双方签字并加盖公章之日起生效。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本协议未尽事宜，经甲乙双方协商一致，签订补充协议，经双方签订的补充协议与本协议具有同等法律效力。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本协议履行过程中发生争议，双方应本着友好、互利的原则协商解决；如协商不成的，任何一方有权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到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有管辖权的人民法院提起诉讼。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460" w:lineRule="exact"/>
        <w:ind w:left="0" w:leftChars="0" w:firstLine="508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本协议一式两份，甲乙双方各执一份，具有同等法律效力。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firstLine="762" w:firstLineChars="3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甲方（公章）：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西安工商学院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乙方（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公章）：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firstLine="2286" w:firstLineChars="9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创新创业教育中心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签名：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签名：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460" w:lineRule="exact"/>
        <w:ind w:left="780" w:firstLine="0" w:firstLineChars="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日期：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日期：</w:t>
      </w:r>
    </w:p>
    <w:p>
      <w:pPr>
        <w:rPr>
          <w:rFonts w:ascii="Times New Roman" w:hAnsi="Times New Roman" w:cs="Times New Roman"/>
          <w:highlight w:val="none"/>
        </w:rPr>
      </w:pPr>
    </w:p>
    <w:p>
      <w:pPr>
        <w:rPr>
          <w:rFonts w:ascii="Times New Roman" w:hAnsi="Times New Roman" w:cs="Times New Roman"/>
        </w:rPr>
      </w:pP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/>
    <w:sectPr>
      <w:pgSz w:w="11906" w:h="16838"/>
      <w:pgMar w:top="851" w:right="1304" w:bottom="1418" w:left="1304" w:header="851" w:footer="992" w:gutter="170"/>
      <w:pgNumType w:fmt="decimal"/>
      <w:cols w:space="720" w:num="1"/>
      <w:titlePg/>
      <w:docGrid w:type="linesAndChars" w:linePitch="348" w:charSpace="30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C87B2"/>
    <w:multiLevelType w:val="singleLevel"/>
    <w:tmpl w:val="961C87B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91E73A5"/>
    <w:multiLevelType w:val="singleLevel"/>
    <w:tmpl w:val="991E73A5"/>
    <w:lvl w:ilvl="0" w:tentative="0">
      <w:start w:val="1"/>
      <w:numFmt w:val="decimal"/>
      <w:suff w:val="nothing"/>
      <w:lvlText w:val="%1．"/>
      <w:lvlJc w:val="left"/>
      <w:pPr>
        <w:ind w:left="0" w:firstLine="403"/>
      </w:pPr>
      <w:rPr>
        <w:rFonts w:hint="default"/>
      </w:rPr>
    </w:lvl>
  </w:abstractNum>
  <w:abstractNum w:abstractNumId="2">
    <w:nsid w:val="9A3AE1B0"/>
    <w:multiLevelType w:val="singleLevel"/>
    <w:tmpl w:val="9A3AE1B0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3">
    <w:nsid w:val="9DF21643"/>
    <w:multiLevelType w:val="singleLevel"/>
    <w:tmpl w:val="9DF2164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B1DDC329"/>
    <w:multiLevelType w:val="singleLevel"/>
    <w:tmpl w:val="B1DDC329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</w:rPr>
    </w:lvl>
  </w:abstractNum>
  <w:abstractNum w:abstractNumId="5">
    <w:nsid w:val="F0B7353E"/>
    <w:multiLevelType w:val="singleLevel"/>
    <w:tmpl w:val="F0B7353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FE28F541"/>
    <w:multiLevelType w:val="singleLevel"/>
    <w:tmpl w:val="FE28F5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08564BDA"/>
    <w:multiLevelType w:val="singleLevel"/>
    <w:tmpl w:val="08564BD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0BA8FF7B"/>
    <w:multiLevelType w:val="singleLevel"/>
    <w:tmpl w:val="0BA8FF7B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</w:rPr>
    </w:lvl>
  </w:abstractNum>
  <w:abstractNum w:abstractNumId="9">
    <w:nsid w:val="0DE2E924"/>
    <w:multiLevelType w:val="singleLevel"/>
    <w:tmpl w:val="0DE2E92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10">
    <w:nsid w:val="1C7EE53F"/>
    <w:multiLevelType w:val="singleLevel"/>
    <w:tmpl w:val="1C7EE53F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11">
    <w:nsid w:val="27483B90"/>
    <w:multiLevelType w:val="singleLevel"/>
    <w:tmpl w:val="27483B9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48E44C20"/>
    <w:multiLevelType w:val="singleLevel"/>
    <w:tmpl w:val="48E44C2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>
    <w:nsid w:val="4AE4E98F"/>
    <w:multiLevelType w:val="singleLevel"/>
    <w:tmpl w:val="4AE4E98F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abstractNum w:abstractNumId="14">
    <w:nsid w:val="4DB3B4A1"/>
    <w:multiLevelType w:val="singleLevel"/>
    <w:tmpl w:val="4DB3B4A1"/>
    <w:lvl w:ilvl="0" w:tentative="0">
      <w:start w:val="1"/>
      <w:numFmt w:val="decimal"/>
      <w:suff w:val="nothing"/>
      <w:lvlText w:val="（%1）"/>
      <w:lvlJc w:val="left"/>
      <w:pPr>
        <w:tabs>
          <w:tab w:val="left" w:pos="0"/>
        </w:tabs>
        <w:ind w:left="0" w:firstLine="420"/>
      </w:pPr>
      <w:rPr>
        <w:rFonts w:hint="default"/>
      </w:rPr>
    </w:lvl>
  </w:abstractNum>
  <w:abstractNum w:abstractNumId="15">
    <w:nsid w:val="65BF4B2D"/>
    <w:multiLevelType w:val="singleLevel"/>
    <w:tmpl w:val="65BF4B2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660146FD"/>
    <w:multiLevelType w:val="singleLevel"/>
    <w:tmpl w:val="660146F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7D60DB15"/>
    <w:multiLevelType w:val="singleLevel"/>
    <w:tmpl w:val="7D60DB15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17"/>
  </w:num>
  <w:num w:numId="6">
    <w:abstractNumId w:val="5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1"/>
  </w:num>
  <w:num w:numId="12">
    <w:abstractNumId w:val="4"/>
  </w:num>
  <w:num w:numId="13">
    <w:abstractNumId w:val="14"/>
  </w:num>
  <w:num w:numId="14">
    <w:abstractNumId w:val="13"/>
  </w:num>
  <w:num w:numId="15">
    <w:abstractNumId w:val="3"/>
  </w:num>
  <w:num w:numId="16">
    <w:abstractNumId w:val="10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YjZhMDY0YTNkNTllZTJjM2QzMWEyNTUwNTcyMDMifQ=="/>
  </w:docVars>
  <w:rsids>
    <w:rsidRoot w:val="568B248A"/>
    <w:rsid w:val="37A9214A"/>
    <w:rsid w:val="568B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2024-05-28T00:39:00Z</dcterms:created>
  <dc:creator>矮小一只怪</dc:creator>
  <cp:lastModifiedBy>矮小一只怪</cp:lastModifiedBy>
  <dcterms:modified xsi:type="dcterms:W3CDTF">2024-05-28T00:40:15Z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15E899604D3F47518F0C3A6BAB1F6CA6_11</vt:lpwstr>
  </property>
</Properties>
</file>